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EGYÉB TÁJÉKOZTATÁS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725830078125" w:line="240" w:lineRule="auto"/>
        <w:ind w:left="0" w:right="0" w:firstLine="0"/>
        <w:jc w:val="center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66015625" w:line="240" w:lineRule="auto"/>
        <w:ind w:left="0" w:right="0" w:firstLine="0"/>
        <w:jc w:val="center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66015625" w:line="270.9066581726074" w:lineRule="auto"/>
        <w:ind w:left="0" w:right="-6.400146484375" w:hanging="2.6495361328125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STRT Holding Nyilvánosan Működő Részvénytársaság (székhely: 1024 Budapest, Lövőház  utca 39. 2. emelet, cégjegyzékszám: 01-10-142074, a továbbiakban: „Kibocsátó”) a Budapesti  Értéktőzsde Nyilvánosan Működő Részvénytársaság Xtend Általános Üzletszabályzata,  továbbá a vonatkozó jogszabályok alapján az alábbi egyéb tájékoztatást teszi közzé.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3.892822265625" w:line="271.63098335266113" w:lineRule="auto"/>
        <w:ind w:left="0" w:right="0.4296875" w:firstLine="0"/>
        <w:jc w:val="center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Kibocsátó potenciális befektetők részére találkozót tartott, amelyen bennfentes információ  nem hangzott el. A találkozón a mellékelt prezentáció került bemutatásra a jelenlévők részére.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1.427001953125" w:line="240" w:lineRule="auto"/>
        <w:ind w:left="22.30087280273437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Budapest, 2024. június 11.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66015625" w:line="240" w:lineRule="auto"/>
        <w:ind w:left="0" w:right="0" w:firstLine="0"/>
        <w:jc w:val="center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66015625" w:line="240" w:lineRule="auto"/>
        <w:ind w:left="0" w:right="0" w:firstLine="0"/>
        <w:jc w:val="center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66015625" w:line="240" w:lineRule="auto"/>
        <w:ind w:left="0" w:right="0" w:firstLine="0"/>
        <w:jc w:val="center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STRT Holding Nyilvánosan Működő Részvénytársaság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66015625" w:line="240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sectPr>
      <w:pgSz w:h="16820" w:w="11900" w:orient="portrait"/>
      <w:pgMar w:bottom="10390.999755859375" w:top="1430.400390625" w:left="1416.4799499511719" w:right="1359.63500976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